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56" w:lineRule="auto"/>
        <w:ind w:left="900" w:right="795" w:firstLine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56" w:lineRule="auto"/>
        <w:ind w:left="900" w:right="795" w:firstLine="0"/>
        <w:jc w:val="center"/>
        <w:rPr>
          <w:rFonts w:ascii="Arial Narrow" w:cs="Arial Narrow" w:eastAsia="Arial Narrow" w:hAnsi="Arial Narrow"/>
          <w:b w:val="1"/>
          <w:sz w:val="104"/>
          <w:szCs w:val="10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04"/>
          <w:szCs w:val="104"/>
          <w:rtl w:val="0"/>
        </w:rPr>
        <w:t xml:space="preserve">DONAZIONE PRO UCRAINA</w:t>
      </w:r>
    </w:p>
    <w:p w:rsidR="00000000" w:rsidDel="00000000" w:rsidP="00000000" w:rsidRDefault="00000000" w:rsidRPr="00000000" w14:paraId="00000003">
      <w:pPr>
        <w:spacing w:after="120" w:line="256" w:lineRule="auto"/>
        <w:ind w:left="900" w:right="795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95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8040"/>
        <w:tblGridChange w:id="0">
          <w:tblGrid>
            <w:gridCol w:w="4455"/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6" w:lineRule="auto"/>
              <w:ind w:left="0" w:right="795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TIPOLOGIA CONTENUTO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6" w:lineRule="auto"/>
              <w:ind w:left="0" w:right="795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[    ]  ALIMENTARE                 [    ]  NON ALIMENTARE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line="256" w:lineRule="auto"/>
              <w:ind w:left="0" w:right="795" w:firstLine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PRODOTTI CONTENUTI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Ogni scatolone dovrà contenere soltanto una tipologia di prodotto e dovrà essere confezionato evitando che il materiale possa liberamente muoversi al suo interno.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QUANTITA’ PRODOTTI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PESO UNITARIO PRODOTTI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PESO COMPLESSIVO PACCO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="256" w:lineRule="auto"/>
              <w:ind w:left="0" w:right="79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DATA SCADENZA 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Il contenuto dello scatolone dovrà avere la medesima data di scadenza.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RIFERIMENTI DONATARIO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="256" w:lineRule="auto"/>
        <w:ind w:left="900" w:right="795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56" w:lineRule="auto"/>
        <w:ind w:left="900" w:right="795" w:firstLine="0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Il cartello dovrà essere applicato saldamente sul lato corto dello scatolone, con nastro adesivo da imballaggi avendo cura di fissarne tutti i quattro lati.</w:t>
      </w: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C456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LXIF/qPYeXm1r0+pUUGaDaAgQ==">AMUW2mWXypS1zIG8Bg8cTPsfWmUgZr3dDrJv+cApqvwt11bpX64gd1CgogrtkUsxRQxFhYh0gW1suE3JMcF3Aiw4j3tC5aMtnolY7csaFie1a6+2DvZcs8A=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2022-03-04T13:48:00Z</dcterms:created>
  <dc:creator>Andrea</dc:creator>
</cp:coreProperties>
</file>